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813" w:rsidRDefault="006C581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:rsidR="008A332F" w:rsidRPr="00096C71" w:rsidRDefault="006050E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096C7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096C7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za</w:t>
      </w:r>
      <w:r w:rsidR="009D0B40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712F09">
        <w:rPr>
          <w:rFonts w:ascii="Arial" w:hAnsi="Arial" w:cs="Arial"/>
          <w:b/>
          <w:color w:val="auto"/>
          <w:sz w:val="24"/>
          <w:szCs w:val="24"/>
        </w:rPr>
        <w:t>I</w:t>
      </w:r>
      <w:r w:rsidR="009D0B40" w:rsidRPr="00096C71">
        <w:rPr>
          <w:rFonts w:ascii="Arial" w:hAnsi="Arial" w:cs="Arial"/>
          <w:b/>
          <w:color w:val="auto"/>
          <w:sz w:val="24"/>
          <w:szCs w:val="24"/>
        </w:rPr>
        <w:t xml:space="preserve">I kwartał 2019 </w:t>
      </w:r>
      <w:r w:rsidRPr="00096C71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096C71" w:rsidRDefault="003C7325" w:rsidP="003642B8">
      <w:pPr>
        <w:spacing w:after="360"/>
        <w:jc w:val="center"/>
        <w:rPr>
          <w:rFonts w:ascii="Arial" w:hAnsi="Arial" w:cs="Arial"/>
        </w:rPr>
      </w:pPr>
      <w:r w:rsidRPr="00096C71">
        <w:rPr>
          <w:rFonts w:ascii="Arial" w:hAnsi="Arial" w:cs="Arial"/>
        </w:rPr>
        <w:t xml:space="preserve">(dane należy wskazać w </w:t>
      </w:r>
      <w:r w:rsidR="00304D04" w:rsidRPr="00096C71">
        <w:rPr>
          <w:rFonts w:ascii="Arial" w:hAnsi="Arial" w:cs="Arial"/>
        </w:rPr>
        <w:t xml:space="preserve">zakresie </w:t>
      </w:r>
      <w:r w:rsidR="00F2008A" w:rsidRPr="00096C71">
        <w:rPr>
          <w:rFonts w:ascii="Arial" w:hAnsi="Arial" w:cs="Arial"/>
        </w:rPr>
        <w:t xml:space="preserve">odnoszącym się do </w:t>
      </w:r>
      <w:r w:rsidR="00304D04" w:rsidRPr="00096C71">
        <w:rPr>
          <w:rFonts w:ascii="Arial" w:hAnsi="Arial" w:cs="Arial"/>
        </w:rPr>
        <w:t>okresu sprawozdawczego)</w:t>
      </w:r>
    </w:p>
    <w:p w:rsidR="006050E3" w:rsidRPr="00096C71" w:rsidRDefault="006050E3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096C7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096C71" w:rsidRDefault="009D0B40">
            <w:pPr>
              <w:spacing w:line="276" w:lineRule="auto"/>
              <w:rPr>
                <w:rFonts w:ascii="Arial" w:hAnsi="Arial" w:cs="Arial"/>
                <w:i/>
              </w:rPr>
            </w:pPr>
            <w:r w:rsidRPr="00096C71">
              <w:rPr>
                <w:rFonts w:ascii="Arial" w:hAnsi="Arial" w:cs="Arial"/>
                <w:i/>
              </w:rPr>
              <w:t>„Elektroniczne Centrum Udostępniania Danych Oceanograficznych eCUDO.pl”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096C71" w:rsidRDefault="009D0B40" w:rsidP="006822BC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096C71" w:rsidRDefault="009D0B40" w:rsidP="00682A66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Instytut Oceanologii Polskiej Akademii Nauk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>Instytut  Morski w Gdańsku</w:t>
            </w:r>
          </w:p>
          <w:p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Morski Instytut Rybacki</w:t>
            </w:r>
            <w:r w:rsidR="00682A66" w:rsidRPr="00096C71">
              <w:rPr>
                <w:rFonts w:ascii="Arial" w:eastAsia="Times New Roman" w:hAnsi="Arial" w:cs="Arial"/>
                <w:bCs/>
                <w:lang w:eastAsia="pl-PL"/>
              </w:rPr>
              <w:t xml:space="preserve"> –Państwowy Instytut Badawczy</w:t>
            </w:r>
          </w:p>
          <w:p w:rsidR="00544631" w:rsidRPr="00096C71" w:rsidRDefault="00544631" w:rsidP="009D0B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>Państwowy Instytut Geologiczny - Państwowy Instytut Badawczy</w:t>
            </w:r>
          </w:p>
          <w:p w:rsidR="009D0B40" w:rsidRPr="00096C71" w:rsidRDefault="009D0B40" w:rsidP="009D0B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Uniwersytet Gdański</w:t>
            </w:r>
          </w:p>
          <w:p w:rsidR="00544631" w:rsidRPr="00096C71" w:rsidRDefault="00544631" w:rsidP="00544631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096C71">
              <w:rPr>
                <w:rFonts w:ascii="Arial" w:eastAsia="Times New Roman" w:hAnsi="Arial" w:cs="Arial"/>
                <w:lang w:eastAsia="pl-PL"/>
              </w:rPr>
              <w:t xml:space="preserve">Uniwersytet Szczeciński </w:t>
            </w:r>
          </w:p>
          <w:p w:rsidR="00CA516B" w:rsidRPr="00096C71" w:rsidRDefault="009D0B40" w:rsidP="00682A66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</w:rPr>
            </w:pPr>
            <w:r w:rsidRPr="00096C71">
              <w:rPr>
                <w:rFonts w:ascii="Arial" w:eastAsia="Times New Roman" w:hAnsi="Arial" w:cs="Arial"/>
                <w:bCs/>
                <w:lang w:eastAsia="pl-PL"/>
              </w:rPr>
              <w:t>Akademia Pomorska Słupsk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096C7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Program Operacyjny  Polska Cyfrowa na lata 2014-2020</w:t>
            </w:r>
          </w:p>
          <w:p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Oś Priorytetowa nr 2 „E-administracja i otwarty rząd”</w:t>
            </w:r>
          </w:p>
          <w:p w:rsidR="00544631" w:rsidRPr="00096C71" w:rsidRDefault="00544631" w:rsidP="00544631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Działanie nr 2.3 „Cyfrowa dostępność i użyteczność informacji sektora publicznego”</w:t>
            </w:r>
          </w:p>
          <w:p w:rsidR="00CA516B" w:rsidRDefault="00544631" w:rsidP="001E28A7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Poddziałanie nr 2.3.1 „Cyfrowe udostępnienie informacji sektora publicznego ze źródeł administracyjnych i zasobów nauki (typ II projektu: cyfrowe udostępnienie zasobów nauki)”</w:t>
            </w:r>
          </w:p>
          <w:p w:rsidR="006C5813" w:rsidRPr="00096C71" w:rsidRDefault="006C5813" w:rsidP="001E28A7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Część budżetowa „28. Szkolnictwo wyższe i nauka”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Pr="00096C71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096C7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096C71" w:rsidRDefault="00544631" w:rsidP="003B601B">
            <w:pPr>
              <w:spacing w:line="276" w:lineRule="auto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15 261 546,00 zł </w:t>
            </w:r>
          </w:p>
        </w:tc>
      </w:tr>
      <w:tr w:rsidR="00CA516B" w:rsidRPr="00096C71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Pr="00096C7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096C7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096C71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96C7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096C71" w:rsidRDefault="00544631" w:rsidP="00682A66">
            <w:pPr>
              <w:spacing w:after="0"/>
              <w:rPr>
                <w:rFonts w:ascii="Arial" w:hAnsi="Arial" w:cs="Arial"/>
                <w:i/>
              </w:rPr>
            </w:pPr>
            <w:r w:rsidRPr="00096C71">
              <w:rPr>
                <w:rFonts w:ascii="Arial" w:hAnsi="Arial" w:cs="Arial"/>
              </w:rPr>
              <w:t>Od  01.03.2019  do  27.02.2022</w:t>
            </w:r>
          </w:p>
        </w:tc>
      </w:tr>
    </w:tbl>
    <w:p w:rsidR="00CA516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96C7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326694" w:rsidRPr="00326694" w:rsidRDefault="00326694" w:rsidP="00326694"/>
    <w:tbl>
      <w:tblPr>
        <w:tblStyle w:val="Tabela-Siatka1"/>
        <w:tblpPr w:leftFromText="181" w:rightFromText="181" w:vertAnchor="text" w:horzAnchor="margin" w:tblpY="84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326694" w:rsidRPr="00326694" w:rsidTr="00487379">
        <w:tc>
          <w:tcPr>
            <w:tcW w:w="9001" w:type="dxa"/>
          </w:tcPr>
          <w:p w:rsidR="00326694" w:rsidRPr="00326694" w:rsidRDefault="00326694" w:rsidP="00326694">
            <w:pPr>
              <w:widowControl w:val="0"/>
              <w:spacing w:before="240" w:after="240"/>
              <w:ind w:left="360"/>
              <w:rPr>
                <w:rFonts w:ascii="Arial" w:eastAsia="Times New Roman" w:hAnsi="Arial" w:cs="Arial"/>
              </w:rPr>
            </w:pPr>
            <w:r w:rsidRPr="00326694">
              <w:rPr>
                <w:rFonts w:ascii="Arial" w:eastAsia="Times New Roman" w:hAnsi="Arial" w:cs="Arial"/>
              </w:rPr>
              <w:t>nie dotyczy</w:t>
            </w:r>
          </w:p>
        </w:tc>
      </w:tr>
    </w:tbl>
    <w:p w:rsidR="004C1D48" w:rsidRPr="00096C71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096C7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96C71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96C7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96C71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096C71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096C7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096C7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096C7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2934BB" w:rsidRPr="00096C71" w:rsidTr="00EF00A8">
        <w:tc>
          <w:tcPr>
            <w:tcW w:w="2972" w:type="dxa"/>
            <w:shd w:val="clear" w:color="auto" w:fill="auto"/>
          </w:tcPr>
          <w:p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07F6D" w:rsidRPr="00096C71" w:rsidRDefault="00292269" w:rsidP="00E954F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E954FC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9D0B40" w:rsidRPr="00096C71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CC7E21" w:rsidRPr="00096C71" w:rsidRDefault="00292269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9D0B40" w:rsidRPr="00096C71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6B5117" w:rsidRPr="00096C71" w:rsidRDefault="006B5117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07F6D" w:rsidRPr="00096C71" w:rsidRDefault="00907F6D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682A66" w:rsidRPr="00096C71" w:rsidRDefault="00682A66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907F6D" w:rsidRPr="00096C71" w:rsidRDefault="009D0B40" w:rsidP="002934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20"/>
              </w:rPr>
              <w:t>0,0</w:t>
            </w:r>
            <w:r w:rsidR="00612B35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:rsidR="002B50C0" w:rsidRPr="00096C7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096C7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96C71">
        <w:rPr>
          <w:rFonts w:ascii="Arial" w:hAnsi="Arial" w:cs="Arial"/>
          <w:color w:val="auto"/>
        </w:rPr>
        <w:t xml:space="preserve"> </w:t>
      </w:r>
      <w:r w:rsidR="00B41415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096C71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096C7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096C71" w:rsidTr="0085008B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:rsidR="004350B8" w:rsidRPr="00096C71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96C7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4350B8" w:rsidRPr="00096C71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96C7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</w:rPr>
              <w:t>Projekt systemu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lang w:eastAsia="pl-PL"/>
              </w:rPr>
              <w:t>08-2019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94" w:type="dxa"/>
          </w:tcPr>
          <w:p w:rsidR="0085008B" w:rsidRPr="00096C71" w:rsidRDefault="0045561D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Prace nad prototypem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02-2020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Dostawy sprzętu do digitalizacji danych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6F14B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10 / 28</w:t>
            </w: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systemów sfederowanych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02-2021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walidacyjne systemu centralnego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04-2021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Zakończenie testów integracyjnych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08-2021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Testy akceptacyjne systemu eCUDO.pl i analiza działania systemu udostępnionego użytkownikom docelowym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85008B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05-2021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5008B" w:rsidRPr="00096C71" w:rsidTr="0085008B">
        <w:tc>
          <w:tcPr>
            <w:tcW w:w="2122" w:type="dxa"/>
          </w:tcPr>
          <w:p w:rsidR="0085008B" w:rsidRPr="00096C71" w:rsidRDefault="0085008B" w:rsidP="0023727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Wdrożenie eksploatacyjnej instancji systemu eCUDO.pl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08B" w:rsidRPr="00096C71" w:rsidRDefault="00443D8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1</w:t>
            </w:r>
            <w:r w:rsidR="006F14BB" w:rsidRPr="00096C71">
              <w:rPr>
                <w:rFonts w:ascii="Arial" w:hAnsi="Arial" w:cs="Arial"/>
                <w:sz w:val="18"/>
                <w:szCs w:val="18"/>
              </w:rPr>
              <w:t xml:space="preserve"> / 7</w:t>
            </w:r>
          </w:p>
        </w:tc>
        <w:tc>
          <w:tcPr>
            <w:tcW w:w="1306" w:type="dxa"/>
          </w:tcPr>
          <w:p w:rsidR="0085008B" w:rsidRPr="00096C71" w:rsidRDefault="0045561D" w:rsidP="00237279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09-2021</w:t>
            </w:r>
          </w:p>
        </w:tc>
        <w:tc>
          <w:tcPr>
            <w:tcW w:w="1911" w:type="dxa"/>
          </w:tcPr>
          <w:p w:rsidR="0085008B" w:rsidRPr="00096C71" w:rsidRDefault="0085008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794" w:type="dxa"/>
          </w:tcPr>
          <w:p w:rsidR="0085008B" w:rsidRPr="00096C71" w:rsidRDefault="0045561D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141A92" w:rsidRPr="00096C7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96C71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096C7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096C7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96C7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96C7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096C7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096C71" w:rsidTr="00047D9D">
        <w:tc>
          <w:tcPr>
            <w:tcW w:w="2545" w:type="dxa"/>
          </w:tcPr>
          <w:p w:rsidR="0045561D" w:rsidRPr="00292269" w:rsidRDefault="0045561D" w:rsidP="004556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podmiotów, które udostępniły on-line informacje sektora</w:t>
            </w:r>
          </w:p>
          <w:p w:rsidR="009F1DC8" w:rsidRPr="00096C71" w:rsidRDefault="0045561D" w:rsidP="0045561D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lastRenderedPageBreak/>
              <w:t>publicznego</w:t>
            </w:r>
            <w:proofErr w:type="spellEnd"/>
          </w:p>
        </w:tc>
        <w:tc>
          <w:tcPr>
            <w:tcW w:w="1278" w:type="dxa"/>
          </w:tcPr>
          <w:p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lastRenderedPageBreak/>
              <w:t>szt.</w:t>
            </w:r>
          </w:p>
        </w:tc>
        <w:tc>
          <w:tcPr>
            <w:tcW w:w="1842" w:type="dxa"/>
          </w:tcPr>
          <w:p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6A60AA" w:rsidRPr="00096C71" w:rsidRDefault="00443D88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09</w:t>
            </w:r>
            <w:r w:rsidR="006D7519" w:rsidRPr="00096C71">
              <w:rPr>
                <w:rFonts w:ascii="Arial" w:hAnsi="Arial" w:cs="Arial"/>
                <w:lang w:eastAsia="pl-PL"/>
              </w:rPr>
              <w:t>-202</w:t>
            </w:r>
            <w:r w:rsidRPr="00096C71"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2268" w:type="dxa"/>
          </w:tcPr>
          <w:p w:rsidR="006A60AA" w:rsidRPr="00096C71" w:rsidRDefault="006D7519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:rsidTr="006D7519">
        <w:tc>
          <w:tcPr>
            <w:tcW w:w="2545" w:type="dxa"/>
          </w:tcPr>
          <w:p w:rsidR="006D7519" w:rsidRPr="00292269" w:rsidRDefault="006D7519" w:rsidP="006D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 xml:space="preserve">Liczba </w:t>
            </w:r>
            <w:proofErr w:type="spellStart"/>
            <w:r w:rsidRPr="00292269">
              <w:rPr>
                <w:rFonts w:ascii="Arial" w:hAnsi="Arial" w:cs="Arial"/>
              </w:rPr>
              <w:t>zdigitalizowanych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:rsidR="006D7519" w:rsidRPr="00096C71" w:rsidRDefault="006D7519" w:rsidP="006D7519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>sektora publicznego</w:t>
            </w:r>
          </w:p>
        </w:tc>
        <w:tc>
          <w:tcPr>
            <w:tcW w:w="127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1112</w:t>
            </w:r>
          </w:p>
        </w:tc>
        <w:tc>
          <w:tcPr>
            <w:tcW w:w="1701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:rsidTr="006D7519">
        <w:tc>
          <w:tcPr>
            <w:tcW w:w="2545" w:type="dxa"/>
          </w:tcPr>
          <w:p w:rsidR="006D7519" w:rsidRPr="00292269" w:rsidRDefault="006D7519" w:rsidP="006D75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udostępnionych on-line dokumentów zawierających</w:t>
            </w:r>
          </w:p>
          <w:p w:rsidR="006D7519" w:rsidRPr="00096C71" w:rsidRDefault="006D7519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informacje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3855910</w:t>
            </w:r>
          </w:p>
        </w:tc>
        <w:tc>
          <w:tcPr>
            <w:tcW w:w="1701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:rsidTr="006D7519">
        <w:tc>
          <w:tcPr>
            <w:tcW w:w="2545" w:type="dxa"/>
          </w:tcPr>
          <w:p w:rsidR="006D7519" w:rsidRPr="00096C71" w:rsidRDefault="006D7519" w:rsidP="006D7519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utworzonych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6</w:t>
            </w:r>
          </w:p>
        </w:tc>
        <w:tc>
          <w:tcPr>
            <w:tcW w:w="1701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:rsidTr="006D7519">
        <w:tc>
          <w:tcPr>
            <w:tcW w:w="2545" w:type="dxa"/>
          </w:tcPr>
          <w:p w:rsidR="006D7519" w:rsidRPr="00096C71" w:rsidRDefault="006F14BB" w:rsidP="006D7519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>Liczba baz danych udostępnionych on-line poprzez API</w:t>
            </w:r>
          </w:p>
        </w:tc>
        <w:tc>
          <w:tcPr>
            <w:tcW w:w="127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:rsidR="006D7519" w:rsidRPr="00096C71" w:rsidRDefault="006F14BB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7</w:t>
            </w:r>
          </w:p>
        </w:tc>
        <w:tc>
          <w:tcPr>
            <w:tcW w:w="1701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:rsidTr="006D7519">
        <w:tc>
          <w:tcPr>
            <w:tcW w:w="2545" w:type="dxa"/>
          </w:tcPr>
          <w:p w:rsidR="006F14BB" w:rsidRPr="00292269" w:rsidRDefault="006F14BB" w:rsidP="006F14B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Liczba pobrań/</w:t>
            </w:r>
            <w:proofErr w:type="spellStart"/>
            <w:r w:rsidRPr="00292269">
              <w:rPr>
                <w:rFonts w:ascii="Arial" w:hAnsi="Arial" w:cs="Arial"/>
              </w:rPr>
              <w:t>odtworzeń</w:t>
            </w:r>
            <w:proofErr w:type="spellEnd"/>
            <w:r w:rsidRPr="00292269">
              <w:rPr>
                <w:rFonts w:ascii="Arial" w:hAnsi="Arial" w:cs="Arial"/>
              </w:rPr>
              <w:t xml:space="preserve"> dokumentów zawierających informacje</w:t>
            </w:r>
          </w:p>
          <w:p w:rsidR="006D7519" w:rsidRPr="00096C71" w:rsidRDefault="006F14BB" w:rsidP="006F14BB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sektora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publicznego</w:t>
            </w:r>
            <w:proofErr w:type="spellEnd"/>
          </w:p>
        </w:tc>
        <w:tc>
          <w:tcPr>
            <w:tcW w:w="127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szt.</w:t>
            </w:r>
            <w:r w:rsidR="006F14BB" w:rsidRPr="00096C71">
              <w:rPr>
                <w:rFonts w:ascii="Arial" w:hAnsi="Arial" w:cs="Arial"/>
              </w:rPr>
              <w:t>/rok</w:t>
            </w:r>
          </w:p>
        </w:tc>
        <w:tc>
          <w:tcPr>
            <w:tcW w:w="1842" w:type="dxa"/>
          </w:tcPr>
          <w:p w:rsidR="006D7519" w:rsidRPr="00096C71" w:rsidRDefault="006D7519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</w:t>
            </w:r>
            <w:r w:rsidR="006F14BB" w:rsidRPr="00096C71">
              <w:rPr>
                <w:rFonts w:ascii="Arial" w:hAnsi="Arial" w:cs="Arial"/>
              </w:rPr>
              <w:t>000000</w:t>
            </w:r>
          </w:p>
        </w:tc>
        <w:tc>
          <w:tcPr>
            <w:tcW w:w="1701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</w:t>
            </w:r>
            <w:r w:rsidR="006F14BB" w:rsidRPr="00096C71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226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:rsidTr="006D7519">
        <w:tc>
          <w:tcPr>
            <w:tcW w:w="2545" w:type="dxa"/>
          </w:tcPr>
          <w:p w:rsidR="006D7519" w:rsidRPr="00096C71" w:rsidRDefault="006F14BB" w:rsidP="006D7519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 xml:space="preserve">Rozmiar </w:t>
            </w:r>
            <w:proofErr w:type="spellStart"/>
            <w:r w:rsidRPr="00292269">
              <w:rPr>
                <w:rFonts w:ascii="Arial" w:hAnsi="Arial" w:cs="Arial"/>
              </w:rPr>
              <w:t>zdigitalizowanej</w:t>
            </w:r>
            <w:proofErr w:type="spellEnd"/>
            <w:r w:rsidRPr="00292269">
              <w:rPr>
                <w:rFonts w:ascii="Arial" w:hAnsi="Arial" w:cs="Arial"/>
              </w:rPr>
              <w:t xml:space="preserve"> informacji sektora publicznego</w:t>
            </w:r>
          </w:p>
        </w:tc>
        <w:tc>
          <w:tcPr>
            <w:tcW w:w="1278" w:type="dxa"/>
          </w:tcPr>
          <w:p w:rsidR="006D7519" w:rsidRPr="00096C71" w:rsidRDefault="006F14BB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6D7519" w:rsidRPr="00096C71" w:rsidRDefault="006F14BB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6D7519" w:rsidRPr="00096C71" w:rsidRDefault="006D7519" w:rsidP="006D7519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F14BB" w:rsidRPr="00096C71" w:rsidTr="006F14BB">
        <w:tc>
          <w:tcPr>
            <w:tcW w:w="2545" w:type="dxa"/>
          </w:tcPr>
          <w:p w:rsidR="006F14BB" w:rsidRPr="00096C71" w:rsidRDefault="006F14BB" w:rsidP="006F14BB">
            <w:pPr>
              <w:rPr>
                <w:rFonts w:ascii="Arial" w:hAnsi="Arial" w:cs="Arial"/>
                <w:lang w:eastAsia="pl-PL"/>
              </w:rPr>
            </w:pPr>
            <w:proofErr w:type="spellStart"/>
            <w:r w:rsidRPr="00096C71">
              <w:rPr>
                <w:rFonts w:ascii="Arial" w:hAnsi="Arial" w:cs="Arial"/>
                <w:lang w:val="en-US"/>
              </w:rPr>
              <w:t>Liczba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wygenerowanych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lang w:val="en-US"/>
              </w:rPr>
              <w:t>kluczy</w:t>
            </w:r>
            <w:proofErr w:type="spellEnd"/>
            <w:r w:rsidRPr="00096C71">
              <w:rPr>
                <w:rFonts w:ascii="Arial" w:hAnsi="Arial" w:cs="Arial"/>
                <w:lang w:val="en-US"/>
              </w:rPr>
              <w:t xml:space="preserve"> API</w:t>
            </w:r>
          </w:p>
        </w:tc>
        <w:tc>
          <w:tcPr>
            <w:tcW w:w="1278" w:type="dxa"/>
          </w:tcPr>
          <w:p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F14BB" w:rsidRPr="00096C71" w:rsidTr="006F14BB">
        <w:tc>
          <w:tcPr>
            <w:tcW w:w="2545" w:type="dxa"/>
          </w:tcPr>
          <w:p w:rsidR="006F14BB" w:rsidRPr="00096C71" w:rsidRDefault="006F14BB" w:rsidP="006F14BB">
            <w:pPr>
              <w:rPr>
                <w:rFonts w:ascii="Arial" w:hAnsi="Arial" w:cs="Arial"/>
                <w:lang w:eastAsia="pl-PL"/>
              </w:rPr>
            </w:pPr>
            <w:r w:rsidRPr="00292269">
              <w:rPr>
                <w:rFonts w:ascii="Arial" w:hAnsi="Arial" w:cs="Aria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TB</w:t>
            </w:r>
          </w:p>
        </w:tc>
        <w:tc>
          <w:tcPr>
            <w:tcW w:w="1842" w:type="dxa"/>
          </w:tcPr>
          <w:p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10</w:t>
            </w:r>
          </w:p>
        </w:tc>
        <w:tc>
          <w:tcPr>
            <w:tcW w:w="1701" w:type="dxa"/>
          </w:tcPr>
          <w:p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2268" w:type="dxa"/>
          </w:tcPr>
          <w:p w:rsidR="006F14BB" w:rsidRPr="00096C71" w:rsidRDefault="006F14BB" w:rsidP="006F14B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  <w:tr w:rsidR="006D7519" w:rsidRPr="00096C71" w:rsidTr="00047D9D">
        <w:tc>
          <w:tcPr>
            <w:tcW w:w="2545" w:type="dxa"/>
          </w:tcPr>
          <w:p w:rsidR="006D7519" w:rsidRPr="00292269" w:rsidRDefault="006F14BB" w:rsidP="004556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92269">
              <w:rPr>
                <w:rFonts w:ascii="Arial" w:hAnsi="Arial" w:cs="Arial"/>
              </w:rPr>
              <w:t>Ilość zakupionego sprzętu do digitalizacji</w:t>
            </w:r>
          </w:p>
        </w:tc>
        <w:tc>
          <w:tcPr>
            <w:tcW w:w="1278" w:type="dxa"/>
          </w:tcPr>
          <w:p w:rsidR="006D7519" w:rsidRPr="00096C71" w:rsidRDefault="0048073B" w:rsidP="006A60A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6F14BB" w:rsidRPr="00096C71">
              <w:rPr>
                <w:rFonts w:ascii="Arial" w:hAnsi="Arial" w:cs="Arial"/>
              </w:rPr>
              <w:t>zt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842" w:type="dxa"/>
          </w:tcPr>
          <w:p w:rsidR="006D7519" w:rsidRPr="00096C71" w:rsidRDefault="006F14BB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28</w:t>
            </w:r>
          </w:p>
        </w:tc>
        <w:tc>
          <w:tcPr>
            <w:tcW w:w="1701" w:type="dxa"/>
          </w:tcPr>
          <w:p w:rsidR="006D7519" w:rsidRPr="00096C71" w:rsidRDefault="006F14BB" w:rsidP="006A60A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06-2020</w:t>
            </w:r>
          </w:p>
        </w:tc>
        <w:tc>
          <w:tcPr>
            <w:tcW w:w="2268" w:type="dxa"/>
          </w:tcPr>
          <w:p w:rsidR="006D7519" w:rsidRPr="00096C71" w:rsidRDefault="006F14BB" w:rsidP="006A60A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0</w:t>
            </w:r>
          </w:p>
        </w:tc>
      </w:tr>
    </w:tbl>
    <w:p w:rsidR="007D2C34" w:rsidRPr="00096C7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96C71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096C71">
        <w:rPr>
          <w:rFonts w:ascii="Arial" w:hAnsi="Arial" w:cs="Arial"/>
          <w:sz w:val="20"/>
          <w:szCs w:val="20"/>
        </w:rPr>
        <w:t>&lt;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096C71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96C7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096C7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096C7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096C71" w:rsidTr="00517F12">
        <w:tc>
          <w:tcPr>
            <w:tcW w:w="2937" w:type="dxa"/>
          </w:tcPr>
          <w:p w:rsidR="007D38BD" w:rsidRPr="00096C71" w:rsidRDefault="00443D88" w:rsidP="00C1106C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nie dotyczy</w:t>
            </w:r>
            <w:r w:rsidR="00285A0A" w:rsidRPr="00096C71">
              <w:rPr>
                <w:rFonts w:ascii="Arial" w:hAnsi="Arial" w:cs="Arial"/>
              </w:rPr>
              <w:t xml:space="preserve">, projekt z dziedziny </w:t>
            </w:r>
            <w:r w:rsidR="00507567" w:rsidRPr="00096C71">
              <w:rPr>
                <w:rFonts w:ascii="Arial" w:hAnsi="Arial" w:cs="Arial"/>
              </w:rPr>
              <w:t>udostępniania</w:t>
            </w:r>
            <w:r w:rsidR="00285A0A" w:rsidRPr="00096C71">
              <w:rPr>
                <w:rFonts w:ascii="Arial" w:hAnsi="Arial" w:cs="Arial"/>
              </w:rPr>
              <w:t xml:space="preserve"> </w:t>
            </w:r>
            <w:r w:rsidR="00507567" w:rsidRPr="00096C71">
              <w:rPr>
                <w:rFonts w:ascii="Arial" w:hAnsi="Arial" w:cs="Arial"/>
              </w:rPr>
              <w:t>zasobów</w:t>
            </w:r>
            <w:r w:rsidR="00285A0A" w:rsidRPr="00096C71">
              <w:rPr>
                <w:rFonts w:ascii="Arial" w:hAnsi="Arial" w:cs="Arial"/>
              </w:rPr>
              <w:t xml:space="preserve"> nauki</w:t>
            </w:r>
          </w:p>
        </w:tc>
        <w:tc>
          <w:tcPr>
            <w:tcW w:w="1169" w:type="dxa"/>
          </w:tcPr>
          <w:p w:rsidR="007D38BD" w:rsidRPr="00096C71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7D38BD" w:rsidRPr="00096C71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096C71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7D38BD" w:rsidRPr="00096C71" w:rsidRDefault="007D38BD" w:rsidP="00443D8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096C7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96C71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96C71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96C71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96C7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096C71" w:rsidTr="00552A3B">
        <w:trPr>
          <w:trHeight w:val="727"/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:rsidR="00C6751B" w:rsidRPr="00096C7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96C7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:rsidR="00C6751B" w:rsidRPr="00096C7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sondą jednowiązkową (Single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:rsidR="00552A3B" w:rsidRPr="00096C71" w:rsidRDefault="00552A3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 xml:space="preserve">Dane zebrane sondą wielowiązkową (Multi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Beam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Echo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Sounder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>)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sonarem bocznym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zebrane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profilerem</w:t>
            </w:r>
            <w:proofErr w:type="spellEnd"/>
            <w:r w:rsidRPr="00096C71">
              <w:rPr>
                <w:rFonts w:ascii="Arial" w:hAnsi="Arial" w:cs="Arial"/>
                <w:lang w:eastAsia="pl-PL"/>
              </w:rPr>
              <w:t xml:space="preserve"> osadów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zebrane magnetometrem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środowiskowe uzyskane z wykorzystaniem czujników satelitarnych pracujących w widzialnym, podczerwonym i termalnym zakresie widma elektromagnetycznego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 xml:space="preserve">Dane środowiskowe uzyskane z wykorzystaniem czujników satelitarnych pracujących w widzialnym i podczerwonym zakresie widma elektromagnetycznego uzupełnione wynikami modeli </w:t>
            </w:r>
            <w:proofErr w:type="spellStart"/>
            <w:r w:rsidRPr="00096C71">
              <w:rPr>
                <w:rFonts w:ascii="Arial" w:hAnsi="Arial" w:cs="Arial"/>
                <w:lang w:eastAsia="pl-PL"/>
              </w:rPr>
              <w:t>ekohydrodynamicznych</w:t>
            </w:r>
            <w:proofErr w:type="spellEnd"/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hydrodynamiczne morza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zalodzenia powierzchni morza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promieniowania docierającego do powierzchni morza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Wskaźniki zachmurzenia atmosfery nadmorskiej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Parametry falowania powierzchni morza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Składowe bilansu promieniowania widzialnego i termicznego na granicy morze-atmosfera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Charakterystyki opisujące proces fotosyntezy w środowisku morskim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Strefa brzegowa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Pomiary meteorologiczne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hydrologiczne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Jakość wody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Dane o badaniach ichtiologicznych</w:t>
            </w:r>
          </w:p>
        </w:tc>
        <w:tc>
          <w:tcPr>
            <w:tcW w:w="1261" w:type="dxa"/>
          </w:tcPr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Narodowego Programu Zbierania Danych Rybackich</w:t>
            </w:r>
          </w:p>
        </w:tc>
        <w:tc>
          <w:tcPr>
            <w:tcW w:w="1261" w:type="dxa"/>
          </w:tcPr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  <w:lang w:eastAsia="pl-PL"/>
              </w:rPr>
              <w:t>Dane z zakresu biologii morza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  <w:lang w:eastAsia="pl-P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frakcji ziarnowych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otworów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Średnia średnica rozkładu wielości uziarnienia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285A0A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Wysortowanie osadu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frakcji uziarnienia (frakcja: &gt; 2 mm, 2-1 mm, 1-0,5 mm, 0,5-0,25 mm, 0,25-0,125 mm, 0,125-0,063 mm, &lt;0,063 mm)</w:t>
            </w:r>
          </w:p>
          <w:p w:rsidR="00552A3B" w:rsidRPr="00096C71" w:rsidRDefault="00552A3B" w:rsidP="00285A0A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pierwiastków chemicznych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Lokalizacja punktów pobrania prób powierzchniowych na zawartość TOC (całkowitego węgla organicznego)</w:t>
            </w:r>
          </w:p>
          <w:p w:rsidR="00552A3B" w:rsidRPr="00096C71" w:rsidRDefault="00552A3B" w:rsidP="00552A3B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pierwiastków chemicznych (Al, As, Ba, Ca, Cd, Co, Cr, Cu, Fe, Mn, Ni, P, Pb, S, Sr, V, Zn)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Lokalizacja punktów </w:t>
            </w:r>
            <w:proofErr w:type="spellStart"/>
            <w:r w:rsidRPr="00096C71">
              <w:rPr>
                <w:rFonts w:ascii="Arial" w:hAnsi="Arial" w:cs="Arial"/>
              </w:rPr>
              <w:t>opróbowania</w:t>
            </w:r>
            <w:proofErr w:type="spellEnd"/>
            <w:r w:rsidRPr="00096C71">
              <w:rPr>
                <w:rFonts w:ascii="Arial" w:hAnsi="Arial" w:cs="Arial"/>
              </w:rPr>
              <w:t xml:space="preserve"> osadów na zawartość i skład minerałów ciężkich</w:t>
            </w:r>
          </w:p>
          <w:p w:rsidR="00552A3B" w:rsidRPr="00096C71" w:rsidRDefault="00552A3B" w:rsidP="00552A3B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Zawartość minerałów ciężkich (minerały ciężkie we frakcji 0,25-0,125 mm, minerały nieprzezroczyste we frakcji 0,25-0,125 mm, </w:t>
            </w:r>
            <w:r w:rsidRPr="00096C71">
              <w:rPr>
                <w:rFonts w:ascii="Arial" w:hAnsi="Arial" w:cs="Arial"/>
              </w:rPr>
              <w:lastRenderedPageBreak/>
              <w:t>rutyl we frakcji 0,25-0,125 mm, cyrkon we frakcji 0,25-0,125 mm, granaty we frakcji 0,25-0,125 mm)</w:t>
            </w:r>
          </w:p>
          <w:p w:rsidR="00552A3B" w:rsidRPr="00096C71" w:rsidRDefault="00552A3B" w:rsidP="00552A3B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Litologia dna morza wg Sheparda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Litologia dna morza wg </w:t>
            </w:r>
            <w:proofErr w:type="spellStart"/>
            <w:r w:rsidRPr="00096C71">
              <w:rPr>
                <w:rFonts w:ascii="Arial" w:hAnsi="Arial" w:cs="Arial"/>
              </w:rPr>
              <w:t>Folka</w:t>
            </w:r>
            <w:proofErr w:type="spellEnd"/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Tektonika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Izohipsy powierzchni </w:t>
            </w:r>
            <w:proofErr w:type="spellStart"/>
            <w:r w:rsidRPr="00096C71">
              <w:rPr>
                <w:rFonts w:ascii="Arial" w:hAnsi="Arial" w:cs="Arial"/>
              </w:rPr>
              <w:t>podczwartorzędowej</w:t>
            </w:r>
            <w:proofErr w:type="spellEnd"/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Zasięgi stratygraficzne cechsztynu, triasu, kredy pod paleogenem i neogenem </w:t>
            </w:r>
          </w:p>
          <w:p w:rsidR="00552A3B" w:rsidRPr="00096C71" w:rsidRDefault="00552A3B" w:rsidP="00552A3B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Karty informacyjna otworów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Miniatury rejestracji geofizycznej</w:t>
            </w:r>
          </w:p>
          <w:p w:rsidR="00552A3B" w:rsidRPr="00096C71" w:rsidRDefault="00552A3B" w:rsidP="00552A3B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wybranych pierwiastków chemicznych w próbce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Zawartość TOC w próbce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Typ osadu według klasyfikacji litologicznej w próbce</w:t>
            </w:r>
          </w:p>
          <w:p w:rsidR="00552A3B" w:rsidRPr="00096C71" w:rsidRDefault="00552A3B" w:rsidP="00552A3B">
            <w:pPr>
              <w:rPr>
                <w:rFonts w:ascii="Arial" w:hAnsi="Arial" w:cs="Arial"/>
              </w:rPr>
            </w:pP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CTD z Arktyki i Bałtyku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VDR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Molo meteo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satelitarne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Oceania Meteo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zakotwiczonych boi pomiarowych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z dryfujących boi pomiarowych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52A3B" w:rsidRPr="00096C71" w:rsidTr="00552A3B">
        <w:tc>
          <w:tcPr>
            <w:tcW w:w="2807" w:type="dxa"/>
          </w:tcPr>
          <w:p w:rsidR="00552A3B" w:rsidRPr="00096C71" w:rsidRDefault="00552A3B" w:rsidP="00552A3B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Dane biologiczne</w:t>
            </w:r>
          </w:p>
        </w:tc>
        <w:tc>
          <w:tcPr>
            <w:tcW w:w="1261" w:type="dxa"/>
          </w:tcPr>
          <w:p w:rsidR="00552A3B" w:rsidRPr="00096C71" w:rsidRDefault="00552A3B" w:rsidP="00552A3B">
            <w:pPr>
              <w:ind w:left="44"/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t>03-2022</w:t>
            </w:r>
          </w:p>
          <w:p w:rsidR="00552A3B" w:rsidRPr="00096C71" w:rsidRDefault="00552A3B" w:rsidP="00C6751B">
            <w:pPr>
              <w:ind w:left="44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395" w:type="dxa"/>
          </w:tcPr>
          <w:p w:rsidR="00552A3B" w:rsidRPr="00096C71" w:rsidRDefault="00552A3B" w:rsidP="00C6751B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4171" w:type="dxa"/>
          </w:tcPr>
          <w:p w:rsidR="00552A3B" w:rsidRPr="00096C71" w:rsidRDefault="00552A3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4C1D48" w:rsidRPr="00096C7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96C7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96C7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96C7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96C7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96C71">
        <w:rPr>
          <w:rFonts w:ascii="Arial" w:hAnsi="Arial" w:cs="Arial"/>
          <w:color w:val="auto"/>
        </w:rPr>
        <w:t xml:space="preserve"> 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096C71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096C71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096C71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96C7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96C7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096C7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096C71" w:rsidTr="00CC0BF5">
        <w:tc>
          <w:tcPr>
            <w:tcW w:w="2547" w:type="dxa"/>
          </w:tcPr>
          <w:p w:rsidR="002D00AD" w:rsidRPr="00096C71" w:rsidRDefault="002D00AD" w:rsidP="00D74AE3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096C71">
              <w:rPr>
                <w:rFonts w:ascii="Arial" w:hAnsi="Arial" w:cs="Arial"/>
                <w:color w:val="000000" w:themeColor="text1"/>
              </w:rPr>
              <w:t>System eCUDO.pl</w:t>
            </w:r>
          </w:p>
          <w:p w:rsidR="00D74AE3" w:rsidRDefault="00D74AE3" w:rsidP="00D74AE3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552A3B" w:rsidRPr="00096C71" w:rsidRDefault="00552A3B" w:rsidP="00D74AE3">
            <w:pPr>
              <w:jc w:val="both"/>
              <w:rPr>
                <w:rFonts w:ascii="Arial" w:eastAsia="MS Mincho" w:hAnsi="Arial" w:cs="Arial"/>
                <w:color w:val="000000" w:themeColor="text1"/>
              </w:rPr>
            </w:pPr>
            <w:r w:rsidRPr="00096C71">
              <w:rPr>
                <w:rFonts w:ascii="Arial" w:hAnsi="Arial" w:cs="Arial"/>
                <w:color w:val="000000" w:themeColor="text1"/>
              </w:rPr>
              <w:t xml:space="preserve">Elementem centralnym będzie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eCUDOApp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, aplikacja klasy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enterprise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składająca się z</w:t>
            </w:r>
            <w:r w:rsidRPr="00096C71">
              <w:rPr>
                <w:rFonts w:ascii="Arial" w:hAnsi="Arial" w:cs="Arial"/>
                <w:color w:val="000000"/>
              </w:rPr>
              <w:t> </w:t>
            </w:r>
            <w:r w:rsidRPr="00096C71">
              <w:rPr>
                <w:rFonts w:ascii="Arial" w:hAnsi="Arial" w:cs="Arial"/>
                <w:color w:val="000000" w:themeColor="text1"/>
              </w:rPr>
              <w:t xml:space="preserve">modułu EJB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eCUDOEngine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oraz modułu webowego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eCUDOWeb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komunikujących się ze sobą za pomocą lokalnych interfejsów EJB. Wszelkie operacje na bazie danych będą wykonywane z poziomu modułu EJB poprzez protokół JDBC (Java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DataBase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Connectivity).</w:t>
            </w:r>
          </w:p>
          <w:p w:rsidR="00552A3B" w:rsidRPr="00096C71" w:rsidRDefault="00552A3B" w:rsidP="00552A3B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:rsidR="00552A3B" w:rsidRPr="00096C71" w:rsidRDefault="00552A3B" w:rsidP="00D74AE3">
            <w:pPr>
              <w:jc w:val="both"/>
              <w:rPr>
                <w:rFonts w:ascii="Arial" w:eastAsia="MS Mincho" w:hAnsi="Arial" w:cs="Arial"/>
                <w:color w:val="000000" w:themeColor="text1"/>
              </w:rPr>
            </w:pPr>
            <w:r w:rsidRPr="00096C71">
              <w:rPr>
                <w:rFonts w:ascii="Arial" w:hAnsi="Arial" w:cs="Arial"/>
                <w:color w:val="000000" w:themeColor="text1"/>
              </w:rPr>
              <w:t xml:space="preserve">Jako serwer danych GIS zostanie wykorzystana aplikacja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GeoServer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osadzona w</w:t>
            </w:r>
            <w:r w:rsidRPr="00096C71">
              <w:rPr>
                <w:rFonts w:ascii="Arial" w:hAnsi="Arial" w:cs="Arial"/>
                <w:color w:val="000000"/>
              </w:rPr>
              <w:t> </w:t>
            </w:r>
            <w:r w:rsidRPr="00096C71">
              <w:rPr>
                <w:rFonts w:ascii="Arial" w:hAnsi="Arial" w:cs="Arial"/>
                <w:color w:val="000000" w:themeColor="text1"/>
              </w:rPr>
              <w:t xml:space="preserve">kontenerze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Jetty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, uruchomionym w maszynie wirtualnej Javy. Zarówno aplikacja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GeoServer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jak i kontener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Jetty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są oprogramowaniem dostępnym na licencji Open Source. Aplikacja za pośrednictwem modułu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eCUDOWeb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będzie wystawiać usługi WMS, WFS oraz CSW w architekturze REST (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Representational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State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Transfer). </w:t>
            </w:r>
            <w:r w:rsidRPr="00096C71">
              <w:rPr>
                <w:rFonts w:ascii="Arial" w:hAnsi="Arial" w:cs="Arial"/>
                <w:color w:val="000000"/>
              </w:rPr>
              <w:t xml:space="preserve">Wykorzystanie </w:t>
            </w:r>
            <w:proofErr w:type="spellStart"/>
            <w:r w:rsidRPr="00096C71">
              <w:rPr>
                <w:rFonts w:ascii="Arial" w:hAnsi="Arial" w:cs="Arial"/>
                <w:color w:val="000000"/>
              </w:rPr>
              <w:t>proxy</w:t>
            </w:r>
            <w:proofErr w:type="spellEnd"/>
            <w:r w:rsidRPr="00096C71">
              <w:rPr>
                <w:rFonts w:ascii="Arial" w:hAnsi="Arial" w:cs="Arial"/>
                <w:color w:val="000000"/>
              </w:rPr>
              <w:t xml:space="preserve"> w postaci modułu </w:t>
            </w:r>
            <w:proofErr w:type="spellStart"/>
            <w:r w:rsidRPr="00096C71">
              <w:rPr>
                <w:rFonts w:ascii="Arial" w:hAnsi="Arial" w:cs="Arial"/>
                <w:color w:val="000000"/>
              </w:rPr>
              <w:t>eCUDOWeb</w:t>
            </w:r>
            <w:proofErr w:type="spellEnd"/>
            <w:r w:rsidRPr="00096C71">
              <w:rPr>
                <w:rFonts w:ascii="Arial" w:hAnsi="Arial" w:cs="Arial"/>
                <w:color w:val="000000"/>
              </w:rPr>
              <w:t xml:space="preserve"> jest podyktowane wymaganiami kontroli dostępu do danych. Taka architektura pozwoli na wykorzystanie ujednoliconego mechanizmu uwierzytelniania użytkowników oraz autory</w:t>
            </w:r>
            <w:r w:rsidRPr="00096C71">
              <w:rPr>
                <w:rFonts w:ascii="Arial" w:hAnsi="Arial" w:cs="Arial"/>
                <w:color w:val="000000"/>
              </w:rPr>
              <w:lastRenderedPageBreak/>
              <w:t xml:space="preserve">zacji i rejestrowania dostępu do konkretnych danych bez integracji w kod źródłowy aplikacji </w:t>
            </w:r>
            <w:proofErr w:type="spellStart"/>
            <w:r w:rsidRPr="00096C71">
              <w:rPr>
                <w:rFonts w:ascii="Arial" w:hAnsi="Arial" w:cs="Arial"/>
                <w:color w:val="000000"/>
              </w:rPr>
              <w:t>GeoServer</w:t>
            </w:r>
            <w:proofErr w:type="spellEnd"/>
            <w:r w:rsidRPr="00096C71">
              <w:rPr>
                <w:rFonts w:ascii="Arial" w:hAnsi="Arial" w:cs="Arial"/>
                <w:color w:val="000000"/>
              </w:rPr>
              <w:t xml:space="preserve">. Pozwoli to na zachowanie spójności z oryginalnymi wydaniami aplikacji oraz późniejszą aktualizację niewymagającą dodatkowego nakładu pracy. </w:t>
            </w:r>
            <w:r w:rsidRPr="00096C71">
              <w:rPr>
                <w:rFonts w:ascii="Arial" w:hAnsi="Arial" w:cs="Arial"/>
                <w:color w:val="000000" w:themeColor="text1"/>
              </w:rPr>
              <w:t xml:space="preserve">Podobnie jak w przypadku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eCUDOEngine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, komunikacja z bazą danych będzie realizowana poprzez </w:t>
            </w:r>
            <w:r w:rsidRPr="00096C71">
              <w:rPr>
                <w:rFonts w:ascii="Arial" w:hAnsi="Arial" w:cs="Arial"/>
                <w:color w:val="000000"/>
              </w:rPr>
              <w:t>protokół JDBC.</w:t>
            </w:r>
          </w:p>
          <w:p w:rsidR="00552A3B" w:rsidRPr="00096C71" w:rsidRDefault="00552A3B" w:rsidP="00552A3B">
            <w:pPr>
              <w:ind w:left="708"/>
              <w:jc w:val="both"/>
              <w:rPr>
                <w:rFonts w:ascii="Arial" w:hAnsi="Arial" w:cs="Arial"/>
                <w:color w:val="000000"/>
              </w:rPr>
            </w:pPr>
          </w:p>
          <w:p w:rsidR="00A86449" w:rsidRPr="00096C71" w:rsidRDefault="00552A3B" w:rsidP="00552A3B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hAnsi="Arial" w:cs="Arial"/>
                <w:color w:val="000000" w:themeColor="text1"/>
              </w:rPr>
              <w:t xml:space="preserve">Serwer SSO będzie zawierał aplikację webową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Keycloak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pełniącą rolę centralnego punktu logowania pozwalającego na korzystanie ze wszystkich elementów platformy po jednorazowym zalogowaniu.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Keycloak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jest darmową aplikacją dostępną na licencji Open Source. Logowanie będzie możliwe za pomocą strony internetowej poprzez protokół http a</w:t>
            </w:r>
            <w:r w:rsidRPr="00096C71">
              <w:rPr>
                <w:rFonts w:ascii="Arial" w:hAnsi="Arial" w:cs="Arial"/>
                <w:color w:val="000000"/>
              </w:rPr>
              <w:t> </w:t>
            </w:r>
            <w:r w:rsidRPr="00096C71">
              <w:rPr>
                <w:rFonts w:ascii="Arial" w:hAnsi="Arial" w:cs="Arial"/>
                <w:color w:val="000000" w:themeColor="text1"/>
              </w:rPr>
              <w:t xml:space="preserve">także poprzez autoryzację połączoną z </w:t>
            </w:r>
            <w:proofErr w:type="spellStart"/>
            <w:r w:rsidRPr="00096C71">
              <w:rPr>
                <w:rFonts w:ascii="Arial" w:hAnsi="Arial" w:cs="Arial"/>
                <w:color w:val="000000" w:themeColor="text1"/>
              </w:rPr>
              <w:t>wywołaniami</w:t>
            </w:r>
            <w:proofErr w:type="spellEnd"/>
            <w:r w:rsidRPr="00096C71">
              <w:rPr>
                <w:rFonts w:ascii="Arial" w:hAnsi="Arial" w:cs="Arial"/>
                <w:color w:val="000000" w:themeColor="text1"/>
              </w:rPr>
              <w:t xml:space="preserve"> usług typu REST oraz SOAP</w:t>
            </w:r>
          </w:p>
          <w:p w:rsidR="00A86449" w:rsidRPr="00096C71" w:rsidRDefault="00A86449" w:rsidP="00A44EA2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701" w:type="dxa"/>
          </w:tcPr>
          <w:p w:rsidR="00A86449" w:rsidRPr="00096C71" w:rsidRDefault="00552A3B" w:rsidP="00A44EA2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  <w:lang w:eastAsia="pl-PL"/>
              </w:rPr>
              <w:lastRenderedPageBreak/>
              <w:t>09-2021</w:t>
            </w:r>
          </w:p>
          <w:p w:rsidR="00A86449" w:rsidRPr="00096C71" w:rsidRDefault="00A86449" w:rsidP="00A86449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310D8E" w:rsidRPr="00096C71" w:rsidRDefault="00310D8E" w:rsidP="00CC0BF5">
            <w:pPr>
              <w:rPr>
                <w:rFonts w:ascii="Arial" w:hAnsi="Arial" w:cs="Arial"/>
              </w:rPr>
            </w:pPr>
          </w:p>
          <w:p w:rsidR="004C1D48" w:rsidRPr="00096C71" w:rsidRDefault="004C1D48" w:rsidP="00CC0BF5">
            <w:pPr>
              <w:rPr>
                <w:rFonts w:ascii="Arial" w:hAnsi="Arial" w:cs="Arial"/>
              </w:rPr>
            </w:pPr>
          </w:p>
        </w:tc>
        <w:tc>
          <w:tcPr>
            <w:tcW w:w="3543" w:type="dxa"/>
          </w:tcPr>
          <w:p w:rsidR="004C1D48" w:rsidRPr="00096C71" w:rsidRDefault="00552A3B" w:rsidP="00CC0BF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Satelitarna Kontrola Środowiska Morza Bałtyckiego </w:t>
            </w:r>
            <w:proofErr w:type="spellStart"/>
            <w:r w:rsidRPr="00096C71">
              <w:rPr>
                <w:rFonts w:ascii="Arial" w:hAnsi="Arial" w:cs="Arial"/>
              </w:rPr>
              <w:t>SatBałtyk</w:t>
            </w:r>
            <w:proofErr w:type="spellEnd"/>
            <w:r w:rsidRPr="00096C71">
              <w:rPr>
                <w:rFonts w:ascii="Arial" w:hAnsi="Arial" w:cs="Arial"/>
              </w:rPr>
              <w:t xml:space="preserve"> – digitalizacja danych archiwalnych, niezaimplementowane</w:t>
            </w:r>
          </w:p>
          <w:p w:rsidR="00552A3B" w:rsidRPr="00096C71" w:rsidRDefault="00552A3B" w:rsidP="00CC0BF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Zintegrowany System Przetwarzania Danych Oceanograficznych ZSPDO – digitalizacja danych archiwalnych, niezaimplementowane</w:t>
            </w:r>
          </w:p>
          <w:p w:rsidR="00552A3B" w:rsidRPr="00096C71" w:rsidRDefault="00552A3B" w:rsidP="00CC0BF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 xml:space="preserve">Zintegrowana platforma informacji o środowisku południowego Bałtyku </w:t>
            </w:r>
            <w:proofErr w:type="spellStart"/>
            <w:r w:rsidRPr="00096C71">
              <w:rPr>
                <w:rFonts w:ascii="Arial" w:hAnsi="Arial" w:cs="Arial"/>
              </w:rPr>
              <w:t>BalticBottomBase</w:t>
            </w:r>
            <w:proofErr w:type="spellEnd"/>
            <w:r w:rsidRPr="00096C71">
              <w:rPr>
                <w:rFonts w:ascii="Arial" w:hAnsi="Arial" w:cs="Arial"/>
              </w:rPr>
              <w:t xml:space="preserve"> – digitalizacja danych archiwalnych, niezaimplementowane</w:t>
            </w:r>
          </w:p>
          <w:p w:rsidR="00552A3B" w:rsidRPr="00096C71" w:rsidRDefault="00552A3B" w:rsidP="00CC0BF5">
            <w:pPr>
              <w:rPr>
                <w:rFonts w:ascii="Arial" w:hAnsi="Arial" w:cs="Arial"/>
              </w:rPr>
            </w:pPr>
            <w:r w:rsidRPr="00096C71">
              <w:rPr>
                <w:rFonts w:ascii="Arial" w:hAnsi="Arial" w:cs="Arial"/>
              </w:rPr>
              <w:t>System Badań i Monitoringu Gospodarki Rybnej – INTEGRYB – digitalizacja danych archiwalnych, niezaimplementowane</w:t>
            </w:r>
          </w:p>
          <w:p w:rsidR="00552A3B" w:rsidRPr="00096C71" w:rsidRDefault="00552A3B" w:rsidP="00CC0BF5">
            <w:pPr>
              <w:rPr>
                <w:rFonts w:ascii="Arial" w:hAnsi="Arial" w:cs="Arial"/>
              </w:rPr>
            </w:pPr>
          </w:p>
        </w:tc>
      </w:tr>
    </w:tbl>
    <w:p w:rsidR="00BB059E" w:rsidRPr="00096C7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96C7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96C71">
        <w:rPr>
          <w:rFonts w:ascii="Arial" w:hAnsi="Arial" w:cs="Arial"/>
          <w:color w:val="0070C0"/>
        </w:rPr>
        <w:t xml:space="preserve"> </w:t>
      </w:r>
      <w:r w:rsidR="00B41415" w:rsidRPr="00096C71">
        <w:rPr>
          <w:rFonts w:ascii="Arial" w:hAnsi="Arial" w:cs="Arial"/>
          <w:color w:val="0070C0"/>
        </w:rPr>
        <w:t xml:space="preserve"> 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096C71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096C71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096C71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8"/>
        <w:gridCol w:w="1616"/>
        <w:gridCol w:w="3624"/>
        <w:gridCol w:w="1730"/>
      </w:tblGrid>
      <w:tr w:rsidR="00322614" w:rsidRPr="00096C71" w:rsidTr="006F3D69">
        <w:trPr>
          <w:trHeight w:val="465"/>
          <w:tblHeader/>
        </w:trPr>
        <w:tc>
          <w:tcPr>
            <w:tcW w:w="2528" w:type="dxa"/>
            <w:shd w:val="clear" w:color="auto" w:fill="D0CECE" w:themeFill="background2" w:themeFillShade="E6"/>
            <w:vAlign w:val="center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16" w:type="dxa"/>
            <w:shd w:val="clear" w:color="auto" w:fill="D0CECE" w:themeFill="background2" w:themeFillShade="E6"/>
            <w:vAlign w:val="center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624" w:type="dxa"/>
            <w:shd w:val="clear" w:color="auto" w:fill="D0CECE" w:themeFill="background2" w:themeFillShade="E6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730" w:type="dxa"/>
            <w:shd w:val="clear" w:color="auto" w:fill="D0CECE" w:themeFill="background2" w:themeFillShade="E6"/>
            <w:vAlign w:val="center"/>
          </w:tcPr>
          <w:p w:rsidR="00322614" w:rsidRPr="00096C71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96C7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6F3D69" w:rsidRPr="00096C71" w:rsidTr="006F3D69">
        <w:tc>
          <w:tcPr>
            <w:tcW w:w="2528" w:type="dxa"/>
            <w:vAlign w:val="bottom"/>
          </w:tcPr>
          <w:p w:rsidR="006F3D69" w:rsidRPr="00D74AE3" w:rsidRDefault="00096C71" w:rsidP="00096C71">
            <w:pPr>
              <w:rPr>
                <w:rFonts w:ascii="Arial" w:hAnsi="Arial" w:cs="Arial"/>
                <w:color w:val="0070C0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 xml:space="preserve">zmiana założeń projektu w odniesieniu do ilości zdigitalizowanych i cyfrowo </w:t>
            </w: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lastRenderedPageBreak/>
              <w:t>udostępnionych zasobów (ryzyko formalno-instytucjonalne)</w:t>
            </w:r>
          </w:p>
        </w:tc>
        <w:tc>
          <w:tcPr>
            <w:tcW w:w="1616" w:type="dxa"/>
          </w:tcPr>
          <w:p w:rsidR="006F3D69" w:rsidRPr="00096C71" w:rsidRDefault="006F3D69" w:rsidP="009F09BF">
            <w:pPr>
              <w:rPr>
                <w:rFonts w:ascii="Arial" w:hAnsi="Arial" w:cs="Arial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3624" w:type="dxa"/>
          </w:tcPr>
          <w:p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730" w:type="dxa"/>
            <w:vAlign w:val="bottom"/>
          </w:tcPr>
          <w:p w:rsidR="006F3D69" w:rsidRPr="00096C71" w:rsidRDefault="006F3D69" w:rsidP="00C1106C">
            <w:pPr>
              <w:rPr>
                <w:rFonts w:ascii="Arial" w:hAnsi="Arial" w:cs="Arial"/>
                <w:color w:val="0070C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unikanie</w:t>
            </w:r>
          </w:p>
        </w:tc>
      </w:tr>
      <w:tr w:rsidR="006F3D69" w:rsidRPr="00096C71" w:rsidTr="006F3D69">
        <w:tc>
          <w:tcPr>
            <w:tcW w:w="2528" w:type="dxa"/>
            <w:vAlign w:val="bottom"/>
          </w:tcPr>
          <w:p w:rsidR="006F3D69" w:rsidRPr="00D74AE3" w:rsidRDefault="00096C71" w:rsidP="00C1106C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znacząca zmiana założeń projektu w odniesieniu do projektu systemu</w:t>
            </w:r>
          </w:p>
        </w:tc>
        <w:tc>
          <w:tcPr>
            <w:tcW w:w="1616" w:type="dxa"/>
          </w:tcPr>
          <w:p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3624" w:type="dxa"/>
          </w:tcPr>
          <w:p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730" w:type="dxa"/>
            <w:vAlign w:val="bottom"/>
          </w:tcPr>
          <w:p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unikanie</w:t>
            </w:r>
          </w:p>
        </w:tc>
      </w:tr>
      <w:tr w:rsidR="006F3D69" w:rsidRPr="00096C71" w:rsidTr="006F3D69">
        <w:tc>
          <w:tcPr>
            <w:tcW w:w="2528" w:type="dxa"/>
            <w:vAlign w:val="bottom"/>
          </w:tcPr>
          <w:p w:rsidR="006F3D69" w:rsidRPr="00D74AE3" w:rsidRDefault="00096C71" w:rsidP="00096C71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wzrost kosztów realizacji projektu (ryzyko formalno-instytucjonalne)</w:t>
            </w:r>
          </w:p>
        </w:tc>
        <w:tc>
          <w:tcPr>
            <w:tcW w:w="1616" w:type="dxa"/>
          </w:tcPr>
          <w:p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3624" w:type="dxa"/>
          </w:tcPr>
          <w:p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1730" w:type="dxa"/>
            <w:vAlign w:val="bottom"/>
          </w:tcPr>
          <w:p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unikanie</w:t>
            </w:r>
          </w:p>
        </w:tc>
      </w:tr>
      <w:tr w:rsidR="006F3D69" w:rsidRPr="00096C71" w:rsidTr="006F3D69">
        <w:tc>
          <w:tcPr>
            <w:tcW w:w="2528" w:type="dxa"/>
            <w:vAlign w:val="bottom"/>
          </w:tcPr>
          <w:p w:rsidR="006F3D69" w:rsidRPr="00D74AE3" w:rsidRDefault="00096C71" w:rsidP="00096C71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niewykonanie zadań projektu w wyznaczonym dla nich czasie (ryzyko formalno-instytucjonalne)</w:t>
            </w:r>
          </w:p>
        </w:tc>
        <w:tc>
          <w:tcPr>
            <w:tcW w:w="1616" w:type="dxa"/>
          </w:tcPr>
          <w:p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3624" w:type="dxa"/>
          </w:tcPr>
          <w:p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730" w:type="dxa"/>
            <w:vAlign w:val="bottom"/>
          </w:tcPr>
          <w:p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unikanie</w:t>
            </w:r>
          </w:p>
        </w:tc>
      </w:tr>
      <w:tr w:rsidR="006F3D69" w:rsidRPr="00096C71" w:rsidTr="006F3D69">
        <w:tc>
          <w:tcPr>
            <w:tcW w:w="2528" w:type="dxa"/>
            <w:vAlign w:val="bottom"/>
          </w:tcPr>
          <w:p w:rsidR="006F3D69" w:rsidRPr="00D74AE3" w:rsidRDefault="00096C71" w:rsidP="002E2280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niewystarczająca wydajność sprzętu informatycznego obsługującego elektroniczne centrum udostępniania danych oceanograficznych ecudo.pl (ryzyko techniczne)</w:t>
            </w:r>
          </w:p>
        </w:tc>
        <w:tc>
          <w:tcPr>
            <w:tcW w:w="1616" w:type="dxa"/>
          </w:tcPr>
          <w:p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3624" w:type="dxa"/>
          </w:tcPr>
          <w:p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730" w:type="dxa"/>
            <w:vAlign w:val="bottom"/>
          </w:tcPr>
          <w:p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  <w:tr w:rsidR="006F3D69" w:rsidRPr="00096C71" w:rsidTr="006F3D69">
        <w:tc>
          <w:tcPr>
            <w:tcW w:w="2528" w:type="dxa"/>
            <w:vAlign w:val="bottom"/>
          </w:tcPr>
          <w:p w:rsidR="006F3D69" w:rsidRPr="00D74AE3" w:rsidRDefault="00096C71" w:rsidP="00C1106C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brak możliwości integracji systemu z innymi systemami wymiany danych i udostępniania informacji</w:t>
            </w:r>
          </w:p>
        </w:tc>
        <w:tc>
          <w:tcPr>
            <w:tcW w:w="1616" w:type="dxa"/>
          </w:tcPr>
          <w:p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3624" w:type="dxa"/>
          </w:tcPr>
          <w:p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1730" w:type="dxa"/>
            <w:vAlign w:val="bottom"/>
          </w:tcPr>
          <w:p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  <w:tr w:rsidR="006F3D69" w:rsidRPr="00096C71" w:rsidTr="006F3D69">
        <w:tc>
          <w:tcPr>
            <w:tcW w:w="2528" w:type="dxa"/>
            <w:vAlign w:val="bottom"/>
          </w:tcPr>
          <w:p w:rsidR="002E2280" w:rsidRPr="00D74AE3" w:rsidRDefault="00096C71" w:rsidP="00C1106C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n</w:t>
            </w:r>
            <w:r w:rsidR="002E2280" w:rsidRPr="00D74AE3">
              <w:rPr>
                <w:rFonts w:ascii="Arial" w:eastAsia="Times New Roman" w:hAnsi="Arial" w:cs="Arial"/>
                <w:color w:val="000000"/>
                <w:lang w:val="cs-CZ"/>
              </w:rPr>
              <w:t>egatywne skutki środowiskowe robót budowlanych przewidzianych w projekcie (ryzyko środowiskowe)</w:t>
            </w:r>
          </w:p>
          <w:p w:rsidR="006F3D69" w:rsidRPr="00D74AE3" w:rsidRDefault="006F3D69" w:rsidP="00C1106C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</w:p>
        </w:tc>
        <w:tc>
          <w:tcPr>
            <w:tcW w:w="1616" w:type="dxa"/>
          </w:tcPr>
          <w:p w:rsidR="006F3D69" w:rsidRPr="00096C71" w:rsidRDefault="006F3D6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3624" w:type="dxa"/>
          </w:tcPr>
          <w:p w:rsidR="006F3D69" w:rsidRPr="00096C71" w:rsidRDefault="006F3D6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znikome</w:t>
            </w:r>
          </w:p>
        </w:tc>
        <w:tc>
          <w:tcPr>
            <w:tcW w:w="1730" w:type="dxa"/>
            <w:vAlign w:val="bottom"/>
          </w:tcPr>
          <w:p w:rsidR="006F3D69" w:rsidRPr="00096C71" w:rsidRDefault="006F3D6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unikanie</w:t>
            </w:r>
          </w:p>
        </w:tc>
      </w:tr>
      <w:tr w:rsidR="00EE397E" w:rsidRPr="00096C71" w:rsidTr="00EF00A8">
        <w:tc>
          <w:tcPr>
            <w:tcW w:w="2528" w:type="dxa"/>
            <w:shd w:val="clear" w:color="auto" w:fill="auto"/>
          </w:tcPr>
          <w:p w:rsidR="00EE397E" w:rsidRPr="00471091" w:rsidRDefault="00EE397E" w:rsidP="00EE397E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 w:rsidRPr="00471091">
              <w:rPr>
                <w:rFonts w:ascii="Arial" w:eastAsia="Times New Roman" w:hAnsi="Arial" w:cs="Arial"/>
                <w:color w:val="000000"/>
                <w:lang w:val="cs-CZ"/>
              </w:rPr>
              <w:t>opóźnienie realizacji projektu w przypadku zmiany statusu prawnego Instytutu Morskiego w Gdańsku</w:t>
            </w:r>
          </w:p>
        </w:tc>
        <w:tc>
          <w:tcPr>
            <w:tcW w:w="1616" w:type="dxa"/>
            <w:shd w:val="clear" w:color="auto" w:fill="auto"/>
          </w:tcPr>
          <w:p w:rsidR="00EE397E" w:rsidRPr="00471091" w:rsidRDefault="00EE397E" w:rsidP="00EE397E">
            <w:pPr>
              <w:rPr>
                <w:rFonts w:ascii="Arial" w:hAnsi="Arial" w:cs="Arial"/>
                <w:sz w:val="18"/>
                <w:szCs w:val="18"/>
              </w:rPr>
            </w:pPr>
            <w:r w:rsidRPr="0047109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3624" w:type="dxa"/>
            <w:shd w:val="clear" w:color="auto" w:fill="auto"/>
          </w:tcPr>
          <w:p w:rsidR="00EE397E" w:rsidRPr="00471091" w:rsidRDefault="00EE397E" w:rsidP="00EE39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47109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EE397E" w:rsidRPr="00471091" w:rsidRDefault="0027429B" w:rsidP="00EE397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47109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  <w:tr w:rsidR="00EE397E" w:rsidRPr="00096C71" w:rsidTr="00EF00A8">
        <w:tc>
          <w:tcPr>
            <w:tcW w:w="2528" w:type="dxa"/>
            <w:shd w:val="clear" w:color="auto" w:fill="auto"/>
          </w:tcPr>
          <w:p w:rsidR="00EE397E" w:rsidRPr="00D74AE3" w:rsidRDefault="00EE397E" w:rsidP="00EF00A8">
            <w:pPr>
              <w:rPr>
                <w:rFonts w:ascii="Arial" w:eastAsia="Times New Roman" w:hAnsi="Arial" w:cs="Arial"/>
                <w:color w:val="000000"/>
                <w:lang w:val="cs-CZ"/>
              </w:rPr>
            </w:pPr>
            <w:r>
              <w:rPr>
                <w:rFonts w:ascii="Arial" w:eastAsia="Times New Roman" w:hAnsi="Arial" w:cs="Arial"/>
                <w:color w:val="000000"/>
                <w:lang w:val="cs-CZ"/>
              </w:rPr>
              <w:t>o</w:t>
            </w:r>
            <w:r w:rsidRPr="00EE397E">
              <w:rPr>
                <w:rFonts w:ascii="Arial" w:eastAsia="Times New Roman" w:hAnsi="Arial" w:cs="Arial"/>
                <w:color w:val="000000"/>
                <w:lang w:val="cs-CZ"/>
              </w:rPr>
              <w:t>późnienie realizacji projektu w przypadku zmiany statusu prawnego Państwowego Instytutu Geologicznego</w:t>
            </w:r>
            <w:r>
              <w:rPr>
                <w:rFonts w:ascii="Arial" w:eastAsia="Times New Roman" w:hAnsi="Arial" w:cs="Arial"/>
                <w:color w:val="000000"/>
                <w:lang w:val="cs-CZ"/>
              </w:rPr>
              <w:t>-</w:t>
            </w:r>
            <w:r w:rsidR="00EF00A8">
              <w:rPr>
                <w:rFonts w:ascii="Arial" w:eastAsia="Times New Roman" w:hAnsi="Arial" w:cs="Arial"/>
                <w:color w:val="000000"/>
                <w:lang w:val="cs-CZ"/>
              </w:rPr>
              <w:t>PIB</w:t>
            </w:r>
            <w:bookmarkStart w:id="1" w:name="_GoBack"/>
            <w:bookmarkEnd w:id="1"/>
          </w:p>
        </w:tc>
        <w:tc>
          <w:tcPr>
            <w:tcW w:w="1616" w:type="dxa"/>
            <w:shd w:val="clear" w:color="auto" w:fill="auto"/>
          </w:tcPr>
          <w:p w:rsidR="00EE397E" w:rsidRPr="00096C71" w:rsidRDefault="00EE397E" w:rsidP="00EE397E">
            <w:pPr>
              <w:rPr>
                <w:rFonts w:ascii="Arial" w:hAnsi="Arial" w:cs="Arial"/>
                <w:sz w:val="18"/>
                <w:szCs w:val="18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3624" w:type="dxa"/>
            <w:shd w:val="clear" w:color="auto" w:fill="auto"/>
          </w:tcPr>
          <w:p w:rsidR="00EE397E" w:rsidRPr="00096C71" w:rsidRDefault="00EE397E" w:rsidP="00EE397E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duże</w:t>
            </w:r>
          </w:p>
        </w:tc>
        <w:tc>
          <w:tcPr>
            <w:tcW w:w="1730" w:type="dxa"/>
            <w:shd w:val="clear" w:color="auto" w:fill="auto"/>
            <w:vAlign w:val="bottom"/>
          </w:tcPr>
          <w:p w:rsidR="00EE397E" w:rsidRPr="00096C71" w:rsidRDefault="0027429B" w:rsidP="00EE397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</w:tbl>
    <w:p w:rsidR="00141A92" w:rsidRPr="00096C7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Pr="00096C7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96C7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096C71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096C71" w:rsidRDefault="0091332C" w:rsidP="00CC0BF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96C7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096C71" w:rsidRDefault="0091332C" w:rsidP="00CC0BF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96C7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096C71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D74AE3" w:rsidRDefault="00096C71" w:rsidP="002E2280">
            <w:pPr>
              <w:rPr>
                <w:rFonts w:ascii="Arial" w:hAnsi="Arial" w:cs="Arial"/>
                <w:color w:val="0070C0"/>
                <w:lang w:eastAsia="pl-PL"/>
              </w:rPr>
            </w:pPr>
            <w:r w:rsidRPr="00D74AE3">
              <w:rPr>
                <w:rFonts w:ascii="Arial" w:eastAsia="Times New Roman" w:hAnsi="Arial" w:cs="Arial"/>
                <w:color w:val="000000"/>
                <w:lang w:val="cs-CZ"/>
              </w:rPr>
              <w:t>n</w:t>
            </w:r>
            <w:r w:rsidR="002E2280" w:rsidRPr="00D74AE3">
              <w:rPr>
                <w:rFonts w:ascii="Arial" w:eastAsia="Times New Roman" w:hAnsi="Arial" w:cs="Arial"/>
                <w:color w:val="000000"/>
                <w:lang w:val="cs-CZ"/>
              </w:rPr>
              <w:t xml:space="preserve">iska liczba odbiorców rezultatatów projektu (ryzyko społeczne) </w:t>
            </w:r>
          </w:p>
        </w:tc>
        <w:tc>
          <w:tcPr>
            <w:tcW w:w="1701" w:type="dxa"/>
            <w:shd w:val="clear" w:color="auto" w:fill="FFFFFF"/>
          </w:tcPr>
          <w:p w:rsidR="0091332C" w:rsidRPr="00096C71" w:rsidRDefault="006F3D69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96C7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:rsidR="0091332C" w:rsidRPr="00096C71" w:rsidRDefault="006F3D69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096C7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91332C" w:rsidRPr="00096C71" w:rsidRDefault="002D00AD" w:rsidP="00CC0BF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096C71">
              <w:rPr>
                <w:rFonts w:ascii="Arial" w:eastAsia="Times New Roman" w:hAnsi="Arial" w:cs="Arial"/>
                <w:color w:val="000000"/>
                <w:sz w:val="20"/>
                <w:szCs w:val="20"/>
                <w:lang w:val="cs-CZ"/>
              </w:rPr>
              <w:t>redukowanie</w:t>
            </w:r>
          </w:p>
        </w:tc>
      </w:tr>
    </w:tbl>
    <w:p w:rsidR="0091332C" w:rsidRPr="00096C71" w:rsidRDefault="0091332C" w:rsidP="00141A92">
      <w:pPr>
        <w:spacing w:before="240" w:after="120"/>
        <w:rPr>
          <w:rFonts w:ascii="Arial" w:hAnsi="Arial" w:cs="Arial"/>
        </w:rPr>
      </w:pPr>
    </w:p>
    <w:p w:rsidR="00682A66" w:rsidRPr="00096C7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096C7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096C71">
        <w:rPr>
          <w:rFonts w:ascii="Arial" w:hAnsi="Arial" w:cs="Arial"/>
          <w:b/>
        </w:rPr>
        <w:t xml:space="preserve"> </w:t>
      </w:r>
    </w:p>
    <w:p w:rsidR="00682A66" w:rsidRPr="00096C71" w:rsidRDefault="00682A66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>Mgr Marcin Wichorowski</w:t>
      </w:r>
    </w:p>
    <w:p w:rsidR="00383BAF" w:rsidRPr="00096C71" w:rsidRDefault="00383BAF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 xml:space="preserve">Dział </w:t>
      </w:r>
      <w:r w:rsidR="00A446FB" w:rsidRPr="00096C71">
        <w:rPr>
          <w:rFonts w:ascii="Arial" w:hAnsi="Arial" w:cs="Arial"/>
          <w:sz w:val="18"/>
          <w:szCs w:val="18"/>
        </w:rPr>
        <w:t>Naczeln</w:t>
      </w:r>
      <w:r w:rsidRPr="00096C71">
        <w:rPr>
          <w:rFonts w:ascii="Arial" w:hAnsi="Arial" w:cs="Arial"/>
          <w:sz w:val="18"/>
          <w:szCs w:val="18"/>
        </w:rPr>
        <w:t>ego</w:t>
      </w:r>
      <w:r w:rsidR="00A446FB" w:rsidRPr="00096C71">
        <w:rPr>
          <w:rFonts w:ascii="Arial" w:hAnsi="Arial" w:cs="Arial"/>
          <w:sz w:val="18"/>
          <w:szCs w:val="18"/>
        </w:rPr>
        <w:t xml:space="preserve"> Inżynier</w:t>
      </w:r>
      <w:r w:rsidRPr="00096C71">
        <w:rPr>
          <w:rFonts w:ascii="Arial" w:hAnsi="Arial" w:cs="Arial"/>
          <w:sz w:val="18"/>
          <w:szCs w:val="18"/>
        </w:rPr>
        <w:t xml:space="preserve">a </w:t>
      </w:r>
      <w:r w:rsidR="00A446FB" w:rsidRPr="00096C71">
        <w:rPr>
          <w:rFonts w:ascii="Arial" w:hAnsi="Arial" w:cs="Arial"/>
          <w:sz w:val="18"/>
          <w:szCs w:val="18"/>
        </w:rPr>
        <w:t xml:space="preserve">/ </w:t>
      </w:r>
      <w:r w:rsidRPr="00096C71">
        <w:rPr>
          <w:rFonts w:ascii="Arial" w:hAnsi="Arial" w:cs="Arial"/>
          <w:sz w:val="18"/>
          <w:szCs w:val="18"/>
        </w:rPr>
        <w:t>Zespół ds. Informatycznych</w:t>
      </w:r>
    </w:p>
    <w:p w:rsidR="00A446FB" w:rsidRPr="00096C71" w:rsidRDefault="00A446FB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96C71">
        <w:rPr>
          <w:rFonts w:ascii="Arial" w:hAnsi="Arial" w:cs="Arial"/>
          <w:sz w:val="18"/>
          <w:szCs w:val="18"/>
        </w:rPr>
        <w:t>Instytut Oceanologii Polskiej Akademii Nauk</w:t>
      </w:r>
    </w:p>
    <w:p w:rsidR="00383BAF" w:rsidRPr="00096C71" w:rsidRDefault="00A11319" w:rsidP="00682A6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446FB" w:rsidRPr="00096C71">
          <w:rPr>
            <w:rStyle w:val="Hipercze"/>
            <w:rFonts w:ascii="Arial" w:hAnsi="Arial" w:cs="Arial"/>
            <w:color w:val="auto"/>
            <w:sz w:val="18"/>
            <w:szCs w:val="18"/>
          </w:rPr>
          <w:t>wichor@iopan.pl</w:t>
        </w:r>
      </w:hyperlink>
      <w:r w:rsidR="00A446FB" w:rsidRPr="00096C71">
        <w:rPr>
          <w:rFonts w:ascii="Arial" w:hAnsi="Arial" w:cs="Arial"/>
          <w:sz w:val="18"/>
          <w:szCs w:val="18"/>
        </w:rPr>
        <w:t xml:space="preserve">; </w:t>
      </w:r>
    </w:p>
    <w:p w:rsidR="00BB059E" w:rsidRPr="00096C71" w:rsidRDefault="00A446FB" w:rsidP="00682A6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r w:rsidRPr="00096C71">
        <w:rPr>
          <w:rFonts w:ascii="Arial" w:hAnsi="Arial" w:cs="Arial"/>
          <w:sz w:val="18"/>
          <w:szCs w:val="18"/>
        </w:rPr>
        <w:t>+48 58 73 11</w:t>
      </w:r>
      <w:r w:rsidR="00383BAF" w:rsidRPr="00096C71">
        <w:rPr>
          <w:rFonts w:ascii="Arial" w:hAnsi="Arial" w:cs="Arial"/>
          <w:sz w:val="18"/>
          <w:szCs w:val="18"/>
        </w:rPr>
        <w:t> 703 / +48 58 73 11 705</w:t>
      </w:r>
    </w:p>
    <w:sectPr w:rsidR="00BB059E" w:rsidRPr="00096C71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319" w:rsidRDefault="00A11319" w:rsidP="00BB2420">
      <w:pPr>
        <w:spacing w:after="0" w:line="240" w:lineRule="auto"/>
      </w:pPr>
      <w:r>
        <w:separator/>
      </w:r>
    </w:p>
  </w:endnote>
  <w:endnote w:type="continuationSeparator" w:id="0">
    <w:p w:rsidR="00A11319" w:rsidRDefault="00A1131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D00AD" w:rsidRDefault="002D00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F00A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:rsidR="002D00AD" w:rsidRDefault="002D00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319" w:rsidRDefault="00A11319" w:rsidP="00BB2420">
      <w:pPr>
        <w:spacing w:after="0" w:line="240" w:lineRule="auto"/>
      </w:pPr>
      <w:r>
        <w:separator/>
      </w:r>
    </w:p>
  </w:footnote>
  <w:footnote w:type="continuationSeparator" w:id="0">
    <w:p w:rsidR="00A11319" w:rsidRDefault="00A11319" w:rsidP="00BB2420">
      <w:pPr>
        <w:spacing w:after="0" w:line="240" w:lineRule="auto"/>
      </w:pPr>
      <w:r>
        <w:continuationSeparator/>
      </w:r>
    </w:p>
  </w:footnote>
  <w:footnote w:id="1">
    <w:p w:rsidR="002D00AD" w:rsidRDefault="002D00A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DD3"/>
    <w:rsid w:val="00070663"/>
    <w:rsid w:val="0007383B"/>
    <w:rsid w:val="00084E5B"/>
    <w:rsid w:val="00087231"/>
    <w:rsid w:val="00095944"/>
    <w:rsid w:val="00096C71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B74B0"/>
    <w:rsid w:val="001C2D74"/>
    <w:rsid w:val="001C7FAC"/>
    <w:rsid w:val="001E0CAC"/>
    <w:rsid w:val="001E16A3"/>
    <w:rsid w:val="001E1DEA"/>
    <w:rsid w:val="001E28A7"/>
    <w:rsid w:val="001E7199"/>
    <w:rsid w:val="001F24A0"/>
    <w:rsid w:val="001F67EC"/>
    <w:rsid w:val="0020330A"/>
    <w:rsid w:val="00237279"/>
    <w:rsid w:val="00240D69"/>
    <w:rsid w:val="00241B5E"/>
    <w:rsid w:val="00252087"/>
    <w:rsid w:val="0027429B"/>
    <w:rsid w:val="00276C00"/>
    <w:rsid w:val="00285A0A"/>
    <w:rsid w:val="00292269"/>
    <w:rsid w:val="002934BB"/>
    <w:rsid w:val="002A3C02"/>
    <w:rsid w:val="002A5452"/>
    <w:rsid w:val="002B4889"/>
    <w:rsid w:val="002B50C0"/>
    <w:rsid w:val="002B6F21"/>
    <w:rsid w:val="002D00AD"/>
    <w:rsid w:val="002D3D4A"/>
    <w:rsid w:val="002D7ADA"/>
    <w:rsid w:val="002E2280"/>
    <w:rsid w:val="0030196F"/>
    <w:rsid w:val="00302775"/>
    <w:rsid w:val="00304D04"/>
    <w:rsid w:val="00310D8E"/>
    <w:rsid w:val="003221F2"/>
    <w:rsid w:val="00322614"/>
    <w:rsid w:val="00324978"/>
    <w:rsid w:val="00326694"/>
    <w:rsid w:val="00334A24"/>
    <w:rsid w:val="003410FE"/>
    <w:rsid w:val="003508E7"/>
    <w:rsid w:val="003542F1"/>
    <w:rsid w:val="00356A3E"/>
    <w:rsid w:val="003642B8"/>
    <w:rsid w:val="00383BAF"/>
    <w:rsid w:val="00387D8B"/>
    <w:rsid w:val="003A4115"/>
    <w:rsid w:val="003B5B7A"/>
    <w:rsid w:val="003B601B"/>
    <w:rsid w:val="003C7325"/>
    <w:rsid w:val="003D7DD0"/>
    <w:rsid w:val="003E3144"/>
    <w:rsid w:val="003F68F0"/>
    <w:rsid w:val="00405EA4"/>
    <w:rsid w:val="0041034F"/>
    <w:rsid w:val="004118A3"/>
    <w:rsid w:val="00423A26"/>
    <w:rsid w:val="00425046"/>
    <w:rsid w:val="004350B8"/>
    <w:rsid w:val="00443D88"/>
    <w:rsid w:val="00444AAB"/>
    <w:rsid w:val="00450089"/>
    <w:rsid w:val="0045561D"/>
    <w:rsid w:val="00462B34"/>
    <w:rsid w:val="00471091"/>
    <w:rsid w:val="0048073B"/>
    <w:rsid w:val="004C1D48"/>
    <w:rsid w:val="004D65CA"/>
    <w:rsid w:val="004F6E89"/>
    <w:rsid w:val="00507567"/>
    <w:rsid w:val="00517F12"/>
    <w:rsid w:val="0052102C"/>
    <w:rsid w:val="00524E6C"/>
    <w:rsid w:val="005332D6"/>
    <w:rsid w:val="00544631"/>
    <w:rsid w:val="00544DFE"/>
    <w:rsid w:val="00552A3B"/>
    <w:rsid w:val="00572C53"/>
    <w:rsid w:val="005734CE"/>
    <w:rsid w:val="005829D8"/>
    <w:rsid w:val="00586664"/>
    <w:rsid w:val="00593290"/>
    <w:rsid w:val="005A12F7"/>
    <w:rsid w:val="005A1B30"/>
    <w:rsid w:val="005B1A32"/>
    <w:rsid w:val="005C0469"/>
    <w:rsid w:val="005C6116"/>
    <w:rsid w:val="005C6611"/>
    <w:rsid w:val="005C77BB"/>
    <w:rsid w:val="005D17CF"/>
    <w:rsid w:val="005D5AAB"/>
    <w:rsid w:val="005D6E12"/>
    <w:rsid w:val="005E0ED8"/>
    <w:rsid w:val="005E6ABD"/>
    <w:rsid w:val="005F41FA"/>
    <w:rsid w:val="00600AE4"/>
    <w:rsid w:val="006050E3"/>
    <w:rsid w:val="006054AA"/>
    <w:rsid w:val="00612B35"/>
    <w:rsid w:val="00612C8A"/>
    <w:rsid w:val="0062054D"/>
    <w:rsid w:val="006334BF"/>
    <w:rsid w:val="00635A54"/>
    <w:rsid w:val="00661A62"/>
    <w:rsid w:val="006731D9"/>
    <w:rsid w:val="006822BC"/>
    <w:rsid w:val="00682A66"/>
    <w:rsid w:val="006A60AA"/>
    <w:rsid w:val="006B034F"/>
    <w:rsid w:val="006B5117"/>
    <w:rsid w:val="006C5813"/>
    <w:rsid w:val="006D7519"/>
    <w:rsid w:val="006E0CFA"/>
    <w:rsid w:val="006E6205"/>
    <w:rsid w:val="006F14BB"/>
    <w:rsid w:val="006F3D69"/>
    <w:rsid w:val="00701800"/>
    <w:rsid w:val="00712F09"/>
    <w:rsid w:val="00725708"/>
    <w:rsid w:val="00740A47"/>
    <w:rsid w:val="00746ABD"/>
    <w:rsid w:val="007516D8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5008B"/>
    <w:rsid w:val="0087452F"/>
    <w:rsid w:val="00875528"/>
    <w:rsid w:val="00884686"/>
    <w:rsid w:val="008A332F"/>
    <w:rsid w:val="008A52F6"/>
    <w:rsid w:val="008C4BCD"/>
    <w:rsid w:val="008C6721"/>
    <w:rsid w:val="008D12C8"/>
    <w:rsid w:val="008D3826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55FD6"/>
    <w:rsid w:val="009663A6"/>
    <w:rsid w:val="00971A40"/>
    <w:rsid w:val="00976434"/>
    <w:rsid w:val="00992EA3"/>
    <w:rsid w:val="0099676E"/>
    <w:rsid w:val="009967CA"/>
    <w:rsid w:val="009A17FF"/>
    <w:rsid w:val="009A3FE1"/>
    <w:rsid w:val="009B4423"/>
    <w:rsid w:val="009C6140"/>
    <w:rsid w:val="009D0B40"/>
    <w:rsid w:val="009D2FA4"/>
    <w:rsid w:val="009D3C65"/>
    <w:rsid w:val="009D7D8A"/>
    <w:rsid w:val="009E4C67"/>
    <w:rsid w:val="009F09BF"/>
    <w:rsid w:val="009F1DC8"/>
    <w:rsid w:val="009F437E"/>
    <w:rsid w:val="00A030F1"/>
    <w:rsid w:val="00A11319"/>
    <w:rsid w:val="00A11788"/>
    <w:rsid w:val="00A30847"/>
    <w:rsid w:val="00A36AE2"/>
    <w:rsid w:val="00A43E49"/>
    <w:rsid w:val="00A446FB"/>
    <w:rsid w:val="00A44EA2"/>
    <w:rsid w:val="00A56D63"/>
    <w:rsid w:val="00A67685"/>
    <w:rsid w:val="00A728AE"/>
    <w:rsid w:val="00A804AE"/>
    <w:rsid w:val="00A844AF"/>
    <w:rsid w:val="00A86449"/>
    <w:rsid w:val="00A87C1C"/>
    <w:rsid w:val="00A92FF2"/>
    <w:rsid w:val="00AA4CAB"/>
    <w:rsid w:val="00AA51AD"/>
    <w:rsid w:val="00AB2E01"/>
    <w:rsid w:val="00AC4B4B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0BF5"/>
    <w:rsid w:val="00CC7E21"/>
    <w:rsid w:val="00CE74F9"/>
    <w:rsid w:val="00CE7777"/>
    <w:rsid w:val="00CF2E64"/>
    <w:rsid w:val="00D25CFE"/>
    <w:rsid w:val="00D4607F"/>
    <w:rsid w:val="00D57025"/>
    <w:rsid w:val="00D57765"/>
    <w:rsid w:val="00D74AE3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C4F0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39CF"/>
    <w:rsid w:val="00E71256"/>
    <w:rsid w:val="00E71BCF"/>
    <w:rsid w:val="00E81D7C"/>
    <w:rsid w:val="00E83FA4"/>
    <w:rsid w:val="00E86020"/>
    <w:rsid w:val="00E954FC"/>
    <w:rsid w:val="00EA0B4F"/>
    <w:rsid w:val="00EC2AFC"/>
    <w:rsid w:val="00EE397E"/>
    <w:rsid w:val="00EE7144"/>
    <w:rsid w:val="00EF00A8"/>
    <w:rsid w:val="00F138F7"/>
    <w:rsid w:val="00F2008A"/>
    <w:rsid w:val="00F21D9E"/>
    <w:rsid w:val="00F25348"/>
    <w:rsid w:val="00F40AB7"/>
    <w:rsid w:val="00F45506"/>
    <w:rsid w:val="00F60062"/>
    <w:rsid w:val="00F613CC"/>
    <w:rsid w:val="00F76777"/>
    <w:rsid w:val="00F83F2F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46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326694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</w:rPr>
  </w:style>
  <w:style w:type="character" w:customStyle="1" w:styleId="BodyText1Char">
    <w:name w:val="Body Text 1 Char"/>
    <w:basedOn w:val="Domylnaczcionkaakapitu"/>
    <w:link w:val="BodyText1"/>
    <w:rsid w:val="00326694"/>
    <w:rPr>
      <w:rFonts w:ascii="Arial" w:eastAsia="Times New Roman" w:hAnsi="Arial" w:cs="Arial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semiHidden/>
    <w:rsid w:val="00544631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A446F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87D8B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326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chor@iop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8024A-7497-4139-96AB-87B073A2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1534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2019-07-15T07:05:00Z</dcterms:created>
  <dcterms:modified xsi:type="dcterms:W3CDTF">2019-07-15T10:21:00Z</dcterms:modified>
</cp:coreProperties>
</file>